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9D53D" w14:textId="77777777" w:rsidR="009D008C" w:rsidRDefault="009D008C" w:rsidP="00053A54">
      <w:pPr>
        <w:tabs>
          <w:tab w:val="left" w:pos="6760"/>
        </w:tabs>
        <w:rPr>
          <w:b/>
          <w:szCs w:val="22"/>
        </w:rPr>
      </w:pPr>
    </w:p>
    <w:p w14:paraId="043E4219" w14:textId="77777777" w:rsidR="0061763A" w:rsidRDefault="0061763A" w:rsidP="00053A54">
      <w:pPr>
        <w:tabs>
          <w:tab w:val="left" w:pos="6760"/>
        </w:tabs>
        <w:rPr>
          <w:b/>
          <w:szCs w:val="22"/>
        </w:rPr>
      </w:pPr>
    </w:p>
    <w:p w14:paraId="05F9702D" w14:textId="77777777" w:rsidR="0061763A" w:rsidRDefault="0061763A" w:rsidP="0061763A">
      <w:pPr>
        <w:tabs>
          <w:tab w:val="left" w:pos="6760"/>
        </w:tabs>
        <w:rPr>
          <w:b/>
          <w:szCs w:val="22"/>
        </w:rPr>
      </w:pPr>
    </w:p>
    <w:p w14:paraId="0E89F72D" w14:textId="0B6EAEDE" w:rsidR="0061763A" w:rsidRPr="00372956" w:rsidRDefault="00283A25" w:rsidP="0061763A">
      <w:pPr>
        <w:tabs>
          <w:tab w:val="left" w:pos="6760"/>
        </w:tabs>
        <w:rPr>
          <w:rFonts w:cs="Calibri"/>
          <w:b/>
          <w:szCs w:val="22"/>
        </w:rPr>
      </w:pPr>
      <w:r>
        <w:rPr>
          <w:b/>
          <w:szCs w:val="22"/>
        </w:rPr>
        <w:t>I</w:t>
      </w:r>
      <w:r w:rsidR="0061763A">
        <w:rPr>
          <w:b/>
          <w:szCs w:val="22"/>
        </w:rPr>
        <w:t>.2023.12.06.2.1</w:t>
      </w:r>
      <w:r w:rsidR="00CE2F9A">
        <w:rPr>
          <w:b/>
          <w:szCs w:val="22"/>
        </w:rPr>
        <w:t>3</w:t>
      </w:r>
    </w:p>
    <w:p w14:paraId="5DDC245B" w14:textId="77777777" w:rsidR="0061763A" w:rsidRPr="00372956" w:rsidRDefault="0061763A" w:rsidP="0061763A">
      <w:pPr>
        <w:tabs>
          <w:tab w:val="left" w:pos="6760"/>
        </w:tabs>
        <w:spacing w:before="240"/>
        <w:rPr>
          <w:rFonts w:cs="Calibri"/>
          <w:b/>
          <w:szCs w:val="22"/>
        </w:rPr>
      </w:pPr>
      <w:r>
        <w:rPr>
          <w:b/>
          <w:szCs w:val="22"/>
        </w:rPr>
        <w:t>2 – ATTRACTIVIT</w:t>
      </w:r>
      <w:r>
        <w:rPr>
          <w:rFonts w:cs="Calibri"/>
          <w:b/>
          <w:szCs w:val="22"/>
        </w:rPr>
        <w:t>É</w:t>
      </w:r>
    </w:p>
    <w:p w14:paraId="616B9AF0" w14:textId="2510CDEA" w:rsidR="0061763A" w:rsidRDefault="0061763A" w:rsidP="0061763A">
      <w:pPr>
        <w:tabs>
          <w:tab w:val="left" w:pos="6760"/>
        </w:tabs>
        <w:spacing w:before="240" w:after="480"/>
        <w:rPr>
          <w:b/>
          <w:szCs w:val="22"/>
          <w:u w:val="single"/>
        </w:rPr>
      </w:pPr>
      <w:r>
        <w:rPr>
          <w:b/>
          <w:szCs w:val="22"/>
        </w:rPr>
        <w:t>2.1</w:t>
      </w:r>
      <w:r w:rsidR="00CE2F9A">
        <w:rPr>
          <w:b/>
          <w:szCs w:val="22"/>
        </w:rPr>
        <w:t>3</w:t>
      </w:r>
      <w:r>
        <w:rPr>
          <w:b/>
          <w:szCs w:val="22"/>
        </w:rPr>
        <w:t xml:space="preserve"> – </w:t>
      </w:r>
      <w:r w:rsidR="00CE2F9A">
        <w:rPr>
          <w:b/>
          <w:szCs w:val="22"/>
        </w:rPr>
        <w:t xml:space="preserve">POINT D’INFORMATION : </w:t>
      </w:r>
      <w:r w:rsidR="00702D1C">
        <w:rPr>
          <w:b/>
          <w:szCs w:val="22"/>
        </w:rPr>
        <w:t xml:space="preserve">LE SERVICE COVOITURAGE DE TISSEO : </w:t>
      </w:r>
      <w:r w:rsidR="00CE2F9A">
        <w:rPr>
          <w:b/>
          <w:szCs w:val="22"/>
        </w:rPr>
        <w:t>COVOITEO</w:t>
      </w:r>
    </w:p>
    <w:p w14:paraId="7823C7E5" w14:textId="77777777" w:rsidR="0061763A" w:rsidRPr="006D26E5" w:rsidRDefault="0061763A" w:rsidP="0061763A">
      <w:pPr>
        <w:tabs>
          <w:tab w:val="left" w:pos="567"/>
          <w:tab w:val="left" w:pos="6760"/>
        </w:tabs>
        <w:spacing w:after="360"/>
        <w:rPr>
          <w:b/>
          <w:szCs w:val="22"/>
          <w:u w:val="single"/>
        </w:rPr>
      </w:pPr>
      <w:r w:rsidRPr="006D26E5">
        <w:rPr>
          <w:b/>
          <w:szCs w:val="22"/>
          <w:u w:val="single"/>
        </w:rPr>
        <w:t>Contexte</w:t>
      </w:r>
      <w:r>
        <w:rPr>
          <w:b/>
          <w:szCs w:val="22"/>
          <w:u w:val="single"/>
        </w:rPr>
        <w:t xml:space="preserve"> et objectifs </w:t>
      </w:r>
    </w:p>
    <w:p w14:paraId="38F6AB85" w14:textId="0E007F80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r w:rsidRPr="008D6A0C">
        <w:rPr>
          <w:rFonts w:eastAsia="Calibri"/>
          <w:color w:val="000000"/>
          <w:kern w:val="2"/>
          <w:szCs w:val="22"/>
        </w:rPr>
        <w:t xml:space="preserve">En cohérence avec le schéma directeur Covoiturage de </w:t>
      </w:r>
      <w:proofErr w:type="spellStart"/>
      <w:r w:rsidRPr="008D6A0C">
        <w:rPr>
          <w:rFonts w:eastAsia="Calibri"/>
          <w:color w:val="000000"/>
          <w:kern w:val="2"/>
          <w:szCs w:val="22"/>
        </w:rPr>
        <w:t>Tisséo</w:t>
      </w:r>
      <w:proofErr w:type="spellEnd"/>
      <w:r w:rsidRPr="008D6A0C">
        <w:rPr>
          <w:rFonts w:eastAsia="Calibri"/>
          <w:color w:val="000000"/>
          <w:kern w:val="2"/>
          <w:szCs w:val="22"/>
        </w:rPr>
        <w:t xml:space="preserve"> Collectivités et dans le cadre du Contrat de Service Public 2023-2029, le covoiturage </w:t>
      </w:r>
      <w:r>
        <w:rPr>
          <w:rFonts w:eastAsia="Calibri"/>
          <w:color w:val="000000"/>
          <w:kern w:val="2"/>
          <w:szCs w:val="22"/>
        </w:rPr>
        <w:t xml:space="preserve">a été intégré </w:t>
      </w:r>
      <w:r w:rsidRPr="008D6A0C">
        <w:rPr>
          <w:rFonts w:eastAsia="Calibri"/>
          <w:color w:val="000000"/>
          <w:kern w:val="2"/>
          <w:szCs w:val="22"/>
        </w:rPr>
        <w:t xml:space="preserve">dans le bouquet de mobilité de </w:t>
      </w:r>
      <w:proofErr w:type="spellStart"/>
      <w:r w:rsidRPr="008D6A0C">
        <w:rPr>
          <w:rFonts w:eastAsia="Calibri"/>
          <w:color w:val="000000"/>
          <w:kern w:val="2"/>
          <w:szCs w:val="22"/>
        </w:rPr>
        <w:t>Tisséo</w:t>
      </w:r>
      <w:proofErr w:type="spellEnd"/>
      <w:r w:rsidRPr="008D6A0C">
        <w:rPr>
          <w:rFonts w:eastAsia="Calibri"/>
          <w:color w:val="000000"/>
          <w:kern w:val="2"/>
          <w:szCs w:val="22"/>
        </w:rPr>
        <w:t xml:space="preserve"> Voyageurs.</w:t>
      </w:r>
    </w:p>
    <w:p w14:paraId="6A1EEAD3" w14:textId="77777777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3F2394DE" w14:textId="77777777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r w:rsidRPr="008D6A0C">
        <w:rPr>
          <w:rFonts w:eastAsia="Calibri"/>
          <w:color w:val="000000"/>
          <w:kern w:val="2"/>
          <w:szCs w:val="22"/>
        </w:rPr>
        <w:t>L’objectif est de :</w:t>
      </w:r>
    </w:p>
    <w:p w14:paraId="5312D7EC" w14:textId="50CBC978" w:rsidR="008D6A0C" w:rsidRPr="008D6A0C" w:rsidRDefault="00283A25" w:rsidP="008D6A0C">
      <w:pPr>
        <w:pStyle w:val="Paragraphedeliste"/>
        <w:numPr>
          <w:ilvl w:val="0"/>
          <w:numId w:val="30"/>
        </w:numPr>
        <w:tabs>
          <w:tab w:val="left" w:pos="1710"/>
        </w:tabs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</w:pP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Proposer</w:t>
      </w:r>
      <w:r w:rsidR="008D6A0C"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 xml:space="preserve"> une offre de mobilité alternative à l’autosolisme en complémentarité des transports en commun, notamment dans les zones congestionnées et/ou ne disposant pas d’une offre attractive ;</w:t>
      </w:r>
    </w:p>
    <w:p w14:paraId="210AC036" w14:textId="6251F1A2" w:rsidR="008D6A0C" w:rsidRDefault="00283A25" w:rsidP="008D6A0C">
      <w:pPr>
        <w:pStyle w:val="Paragraphedeliste"/>
        <w:numPr>
          <w:ilvl w:val="0"/>
          <w:numId w:val="30"/>
        </w:numPr>
        <w:tabs>
          <w:tab w:val="left" w:pos="1710"/>
        </w:tabs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</w:pP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Massifier</w:t>
      </w:r>
      <w:r w:rsidR="008D6A0C"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 xml:space="preserve"> la pratique du covoiturage pour les trajets domicile-travail/étude à l’échelle du ressort territorial </w:t>
      </w:r>
      <w:proofErr w:type="spellStart"/>
      <w:r w:rsidR="008D6A0C"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Tisséo</w:t>
      </w:r>
      <w:proofErr w:type="spellEnd"/>
      <w:r w:rsidR="008D6A0C"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 xml:space="preserve"> par la généralisation sur l’ensemble du ressort territorial d’un seul opérateur et en ciblant les entreprises comme le grand public. </w:t>
      </w:r>
    </w:p>
    <w:p w14:paraId="7914DE2A" w14:textId="77777777" w:rsidR="008D6A0C" w:rsidRDefault="008D6A0C" w:rsidP="008D6A0C">
      <w:pPr>
        <w:tabs>
          <w:tab w:val="left" w:pos="1710"/>
        </w:tabs>
        <w:rPr>
          <w:rFonts w:asciiTheme="minorHAnsi" w:eastAsia="Calibri" w:hAnsiTheme="minorHAnsi" w:cstheme="minorHAnsi"/>
          <w:color w:val="000000"/>
          <w:kern w:val="2"/>
        </w:rPr>
      </w:pPr>
    </w:p>
    <w:p w14:paraId="14F25952" w14:textId="7EB8229D" w:rsidR="008D6A0C" w:rsidRPr="008D6A0C" w:rsidRDefault="008D6A0C" w:rsidP="008D6A0C">
      <w:pPr>
        <w:tabs>
          <w:tab w:val="left" w:pos="1710"/>
        </w:tabs>
        <w:rPr>
          <w:rFonts w:asciiTheme="minorHAnsi" w:eastAsia="Calibri" w:hAnsiTheme="minorHAnsi" w:cstheme="minorHAnsi"/>
          <w:color w:val="000000"/>
          <w:kern w:val="2"/>
        </w:rPr>
      </w:pPr>
      <w:r w:rsidRPr="008D6A0C">
        <w:rPr>
          <w:rFonts w:asciiTheme="minorHAnsi" w:eastAsia="Calibri" w:hAnsiTheme="minorHAnsi" w:cstheme="minorHAnsi"/>
          <w:color w:val="000000"/>
          <w:kern w:val="2"/>
        </w:rPr>
        <w:t>L’objectif envisagé est d’atteindre au moins 73 000 voyages après 3 années de fonctionnement.</w:t>
      </w:r>
    </w:p>
    <w:p w14:paraId="30595770" w14:textId="77777777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6E7C2373" w14:textId="6DA9056E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proofErr w:type="spellStart"/>
      <w:r w:rsidRPr="008D6A0C">
        <w:rPr>
          <w:rFonts w:eastAsia="Calibri"/>
          <w:color w:val="000000"/>
          <w:kern w:val="2"/>
          <w:szCs w:val="22"/>
        </w:rPr>
        <w:t>Tisséo</w:t>
      </w:r>
      <w:proofErr w:type="spellEnd"/>
      <w:r w:rsidRPr="008D6A0C">
        <w:rPr>
          <w:rFonts w:eastAsia="Calibri"/>
          <w:color w:val="000000"/>
          <w:kern w:val="2"/>
          <w:szCs w:val="22"/>
        </w:rPr>
        <w:t xml:space="preserve"> Voyageurs </w:t>
      </w:r>
      <w:r w:rsidR="007F7367">
        <w:rPr>
          <w:rFonts w:eastAsia="Calibri"/>
          <w:color w:val="000000"/>
          <w:kern w:val="2"/>
          <w:szCs w:val="22"/>
        </w:rPr>
        <w:t xml:space="preserve">a retenu l’entreprise </w:t>
      </w:r>
      <w:r w:rsidRPr="008D6A0C">
        <w:rPr>
          <w:rFonts w:eastAsia="Calibri"/>
          <w:color w:val="000000"/>
          <w:kern w:val="2"/>
          <w:szCs w:val="22"/>
        </w:rPr>
        <w:t xml:space="preserve">Karos, spécialiste du covoiturage en France, pour faire du covoiturage une offre à part entière intégrée au réseau </w:t>
      </w:r>
      <w:proofErr w:type="spellStart"/>
      <w:r w:rsidRPr="008D6A0C">
        <w:rPr>
          <w:rFonts w:eastAsia="Calibri"/>
          <w:color w:val="000000"/>
          <w:kern w:val="2"/>
          <w:szCs w:val="22"/>
        </w:rPr>
        <w:t>Tisséo</w:t>
      </w:r>
      <w:proofErr w:type="spellEnd"/>
      <w:r w:rsidRPr="008D6A0C">
        <w:rPr>
          <w:rFonts w:eastAsia="Calibri"/>
          <w:color w:val="000000"/>
          <w:kern w:val="2"/>
          <w:szCs w:val="22"/>
        </w:rPr>
        <w:t>.</w:t>
      </w:r>
    </w:p>
    <w:p w14:paraId="65C53911" w14:textId="77777777" w:rsid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552728CD" w14:textId="77777777" w:rsid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67140C2F" w14:textId="56AA0FE8" w:rsidR="008D6A0C" w:rsidRPr="008D6A0C" w:rsidRDefault="008D6A0C" w:rsidP="008D6A0C">
      <w:pPr>
        <w:tabs>
          <w:tab w:val="left" w:pos="567"/>
          <w:tab w:val="left" w:pos="6760"/>
        </w:tabs>
        <w:spacing w:after="360"/>
        <w:rPr>
          <w:rFonts w:ascii="Times New Roman" w:hAnsi="Times New Roman"/>
          <w:sz w:val="24"/>
          <w:szCs w:val="24"/>
        </w:rPr>
      </w:pPr>
      <w:r w:rsidRPr="008D6A0C">
        <w:rPr>
          <w:b/>
          <w:szCs w:val="22"/>
          <w:u w:val="single"/>
        </w:rPr>
        <w:t>Principe tarifaire et financier</w:t>
      </w:r>
      <w:r w:rsidRPr="008D6A0C">
        <w:rPr>
          <w:rFonts w:ascii="Times New Roman" w:hAnsi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8"/>
        <w:gridCol w:w="3910"/>
        <w:gridCol w:w="3482"/>
      </w:tblGrid>
      <w:tr w:rsidR="008D6A0C" w:rsidRPr="008D6A0C" w14:paraId="1F23FD8E" w14:textId="77777777" w:rsidTr="00283A25">
        <w:trPr>
          <w:trHeight w:val="284"/>
        </w:trPr>
        <w:tc>
          <w:tcPr>
            <w:tcW w:w="1815" w:type="dxa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72445DD" w14:textId="77777777" w:rsidR="008D6A0C" w:rsidRPr="008D6A0C" w:rsidRDefault="008D6A0C" w:rsidP="008D6A0C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</w:rPr>
            </w:pPr>
            <w:r w:rsidRPr="008D6A0C">
              <w:rPr>
                <w:rFonts w:cs="Calibri"/>
                <w:b/>
                <w:bCs/>
                <w:color w:val="000000"/>
                <w:szCs w:val="22"/>
              </w:rPr>
              <w:t>​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98DA26" w14:textId="77777777" w:rsidR="008D6A0C" w:rsidRPr="008D6A0C" w:rsidRDefault="008D6A0C" w:rsidP="008D6A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8D6A0C">
              <w:rPr>
                <w:rFonts w:cs="Calibri"/>
                <w:b/>
                <w:bCs/>
                <w:color w:val="000000"/>
                <w:szCs w:val="22"/>
              </w:rPr>
              <w:t>Indemnité conducteur *</w:t>
            </w:r>
            <w:r w:rsidRPr="008D6A0C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3F59363" w14:textId="77777777" w:rsidR="008D6A0C" w:rsidRPr="008D6A0C" w:rsidRDefault="008D6A0C" w:rsidP="008D6A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8D6A0C">
              <w:rPr>
                <w:rFonts w:cs="Calibri"/>
                <w:b/>
                <w:bCs/>
                <w:color w:val="000000"/>
                <w:szCs w:val="22"/>
              </w:rPr>
              <w:t>Tarif passager *</w:t>
            </w:r>
            <w:r w:rsidRPr="008D6A0C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</w:tr>
      <w:tr w:rsidR="008D6A0C" w:rsidRPr="008D6A0C" w14:paraId="68FC4B86" w14:textId="77777777" w:rsidTr="00283A25">
        <w:trPr>
          <w:trHeight w:val="284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2C2FA17" w14:textId="77777777" w:rsidR="008D6A0C" w:rsidRPr="008D6A0C" w:rsidRDefault="008D6A0C" w:rsidP="008D6A0C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D6A0C">
              <w:rPr>
                <w:rFonts w:cs="Calibri"/>
                <w:color w:val="000000"/>
                <w:szCs w:val="22"/>
              </w:rPr>
              <w:t> </w:t>
            </w:r>
            <w:proofErr w:type="spellStart"/>
            <w:r w:rsidRPr="008D6A0C">
              <w:rPr>
                <w:rFonts w:cs="Calibri"/>
                <w:color w:val="000000"/>
                <w:szCs w:val="22"/>
              </w:rPr>
              <w:t>Covoitéo</w:t>
            </w:r>
            <w:proofErr w:type="spellEnd"/>
            <w:r w:rsidRPr="008D6A0C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D012576" w14:textId="77777777" w:rsidR="008D6A0C" w:rsidRPr="008D6A0C" w:rsidRDefault="008D6A0C" w:rsidP="008D6A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D6A0C">
              <w:rPr>
                <w:rFonts w:cs="Calibri"/>
                <w:color w:val="000000"/>
                <w:szCs w:val="22"/>
              </w:rPr>
              <w:t>2 €</w:t>
            </w:r>
            <w:r w:rsidRPr="008D6A0C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007094B" w14:textId="77777777" w:rsidR="008D6A0C" w:rsidRPr="008D6A0C" w:rsidRDefault="008D6A0C" w:rsidP="008D6A0C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8D6A0C">
              <w:rPr>
                <w:rFonts w:cs="Calibri"/>
                <w:color w:val="000000"/>
                <w:szCs w:val="22"/>
              </w:rPr>
              <w:t>2 €</w:t>
            </w:r>
            <w:r w:rsidRPr="008D6A0C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8D6A0C" w:rsidRPr="008D6A0C" w14:paraId="0395AE51" w14:textId="77777777" w:rsidTr="008D6A0C">
        <w:trPr>
          <w:trHeight w:val="300"/>
        </w:trPr>
        <w:tc>
          <w:tcPr>
            <w:tcW w:w="10230" w:type="dxa"/>
            <w:gridSpan w:val="3"/>
            <w:tcBorders>
              <w:top w:val="single" w:sz="6" w:space="0" w:color="0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bottom"/>
            <w:hideMark/>
          </w:tcPr>
          <w:p w14:paraId="31EA463F" w14:textId="77777777" w:rsidR="008D6A0C" w:rsidRPr="008D6A0C" w:rsidRDefault="008D6A0C" w:rsidP="008D6A0C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8D6A0C">
              <w:rPr>
                <w:rFonts w:cs="Calibri"/>
                <w:i/>
                <w:iCs/>
                <w:color w:val="000000"/>
                <w:position w:val="1"/>
                <w:sz w:val="18"/>
                <w:szCs w:val="18"/>
              </w:rPr>
              <w:t>* Pour un forfait de 20km, + 10 centimes par km supplémentaire</w:t>
            </w:r>
            <w:r w:rsidRPr="008D6A0C">
              <w:rPr>
                <w:rFonts w:cs="Calibri"/>
                <w:color w:val="000000"/>
                <w:sz w:val="18"/>
                <w:szCs w:val="18"/>
                <w:lang w:val="en-US"/>
              </w:rPr>
              <w:t>​</w:t>
            </w:r>
          </w:p>
        </w:tc>
      </w:tr>
    </w:tbl>
    <w:p w14:paraId="31B3F776" w14:textId="77777777" w:rsidR="008D6A0C" w:rsidRPr="008D6A0C" w:rsidRDefault="008D6A0C" w:rsidP="008D6A0C">
      <w:pPr>
        <w:tabs>
          <w:tab w:val="left" w:pos="1710"/>
        </w:tabs>
        <w:jc w:val="center"/>
        <w:rPr>
          <w:rFonts w:eastAsia="Calibri"/>
          <w:color w:val="000000"/>
          <w:kern w:val="2"/>
          <w:szCs w:val="22"/>
        </w:rPr>
      </w:pPr>
    </w:p>
    <w:p w14:paraId="0A409C61" w14:textId="77777777" w:rsid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r w:rsidRPr="008D6A0C">
        <w:rPr>
          <w:rFonts w:eastAsia="Calibri"/>
          <w:color w:val="000000"/>
          <w:kern w:val="2"/>
          <w:szCs w:val="22"/>
        </w:rPr>
        <w:t xml:space="preserve">Pour le passager, chaque trajet lui revient à en moyenne 10 centimes par kilomètre (cumulable avec le forfait mobilité durable versé par l’employeur). </w:t>
      </w:r>
    </w:p>
    <w:p w14:paraId="60292BBA" w14:textId="3BBAD9C1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r w:rsidRPr="008D6A0C">
        <w:rPr>
          <w:rFonts w:eastAsia="Calibri"/>
          <w:color w:val="000000"/>
          <w:kern w:val="2"/>
          <w:szCs w:val="22"/>
        </w:rPr>
        <w:t>Pour le conducteur, c’est l’assurance de percevoir son indemnité de 2€ par trajet.</w:t>
      </w:r>
    </w:p>
    <w:p w14:paraId="1EABB541" w14:textId="77777777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3C553264" w14:textId="3D56AD02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proofErr w:type="spellStart"/>
      <w:r w:rsidRPr="008D6A0C">
        <w:rPr>
          <w:rFonts w:eastAsia="Calibri"/>
          <w:color w:val="000000"/>
          <w:kern w:val="2"/>
          <w:szCs w:val="22"/>
        </w:rPr>
        <w:t>Tisséo</w:t>
      </w:r>
      <w:proofErr w:type="spellEnd"/>
      <w:r w:rsidRPr="008D6A0C">
        <w:rPr>
          <w:rFonts w:eastAsia="Calibri"/>
          <w:color w:val="000000"/>
          <w:kern w:val="2"/>
          <w:szCs w:val="22"/>
        </w:rPr>
        <w:t xml:space="preserve">, au travers son contrat avec Karos, finance l’intégration de </w:t>
      </w:r>
      <w:proofErr w:type="spellStart"/>
      <w:r w:rsidRPr="008D6A0C">
        <w:rPr>
          <w:rFonts w:eastAsia="Calibri"/>
          <w:color w:val="000000"/>
          <w:kern w:val="2"/>
          <w:szCs w:val="22"/>
        </w:rPr>
        <w:t>Covoitéo</w:t>
      </w:r>
      <w:proofErr w:type="spellEnd"/>
      <w:r w:rsidRPr="008D6A0C">
        <w:rPr>
          <w:rFonts w:eastAsia="Calibri"/>
          <w:color w:val="000000"/>
          <w:kern w:val="2"/>
          <w:szCs w:val="22"/>
        </w:rPr>
        <w:t xml:space="preserve"> à l’appli</w:t>
      </w:r>
      <w:r>
        <w:rPr>
          <w:rFonts w:eastAsia="Calibri"/>
          <w:color w:val="000000"/>
          <w:kern w:val="2"/>
          <w:szCs w:val="22"/>
        </w:rPr>
        <w:t>cation</w:t>
      </w:r>
      <w:r w:rsidRPr="008D6A0C">
        <w:rPr>
          <w:rFonts w:eastAsia="Calibri"/>
          <w:color w:val="000000"/>
          <w:kern w:val="2"/>
          <w:szCs w:val="22"/>
        </w:rPr>
        <w:t xml:space="preserve"> </w:t>
      </w:r>
      <w:proofErr w:type="spellStart"/>
      <w:r w:rsidRPr="008D6A0C">
        <w:rPr>
          <w:rFonts w:eastAsia="Calibri"/>
          <w:color w:val="000000"/>
          <w:kern w:val="2"/>
          <w:szCs w:val="22"/>
        </w:rPr>
        <w:t>Tisséo</w:t>
      </w:r>
      <w:proofErr w:type="spellEnd"/>
      <w:r w:rsidRPr="008D6A0C">
        <w:rPr>
          <w:rFonts w:eastAsia="Calibri"/>
          <w:color w:val="000000"/>
          <w:kern w:val="2"/>
          <w:szCs w:val="22"/>
        </w:rPr>
        <w:t>, le maintien et le paramétrage du système sur l’ensemble du ressort territorial soit environ 190 K€/an.</w:t>
      </w:r>
    </w:p>
    <w:p w14:paraId="2B7B0484" w14:textId="77777777" w:rsid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0E29FD60" w14:textId="7BEA06D7" w:rsidR="008D6A0C" w:rsidRDefault="008D6A0C">
      <w:pPr>
        <w:jc w:val="left"/>
        <w:rPr>
          <w:rFonts w:eastAsia="Calibri"/>
          <w:color w:val="000000"/>
          <w:kern w:val="2"/>
          <w:szCs w:val="22"/>
        </w:rPr>
      </w:pPr>
      <w:r>
        <w:rPr>
          <w:rFonts w:eastAsia="Calibri"/>
          <w:color w:val="000000"/>
          <w:kern w:val="2"/>
          <w:szCs w:val="22"/>
        </w:rPr>
        <w:br w:type="page"/>
      </w:r>
    </w:p>
    <w:p w14:paraId="3B906B4B" w14:textId="310562DE" w:rsidR="008D6A0C" w:rsidRPr="008D6A0C" w:rsidRDefault="008D6A0C" w:rsidP="008D6A0C">
      <w:pPr>
        <w:tabs>
          <w:tab w:val="left" w:pos="567"/>
          <w:tab w:val="left" w:pos="6760"/>
        </w:tabs>
        <w:spacing w:after="360"/>
        <w:rPr>
          <w:rFonts w:eastAsia="Calibri"/>
          <w:color w:val="000000"/>
          <w:kern w:val="2"/>
          <w:szCs w:val="22"/>
        </w:rPr>
      </w:pPr>
      <w:r w:rsidRPr="008D6A0C">
        <w:rPr>
          <w:b/>
          <w:szCs w:val="22"/>
          <w:u w:val="single"/>
        </w:rPr>
        <w:lastRenderedPageBreak/>
        <w:t xml:space="preserve">Une offre destinée aux employeurs : </w:t>
      </w:r>
      <w:proofErr w:type="spellStart"/>
      <w:r w:rsidRPr="008D6A0C">
        <w:rPr>
          <w:b/>
          <w:szCs w:val="22"/>
          <w:u w:val="single"/>
        </w:rPr>
        <w:t>Covoitéo</w:t>
      </w:r>
      <w:proofErr w:type="spellEnd"/>
      <w:r w:rsidRPr="008D6A0C">
        <w:rPr>
          <w:b/>
          <w:szCs w:val="22"/>
          <w:u w:val="single"/>
        </w:rPr>
        <w:t xml:space="preserve"> Pro</w:t>
      </w:r>
    </w:p>
    <w:p w14:paraId="2E710034" w14:textId="77777777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r w:rsidRPr="008D6A0C">
        <w:rPr>
          <w:rFonts w:eastAsia="Calibri"/>
          <w:color w:val="000000"/>
          <w:kern w:val="2"/>
          <w:szCs w:val="22"/>
        </w:rPr>
        <w:t>L’offre Pro est une déclinaison de l’offre Grand Public avec des services additionnels :</w:t>
      </w:r>
    </w:p>
    <w:p w14:paraId="40218A35" w14:textId="77777777" w:rsidR="008D6A0C" w:rsidRPr="008D6A0C" w:rsidRDefault="008D6A0C" w:rsidP="00283A25">
      <w:pPr>
        <w:pStyle w:val="Paragraphedeliste"/>
        <w:numPr>
          <w:ilvl w:val="0"/>
          <w:numId w:val="32"/>
        </w:numPr>
        <w:tabs>
          <w:tab w:val="left" w:pos="1710"/>
        </w:tabs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</w:pP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Une application personnalisée à l’image de l’entreprise partenaire.</w:t>
      </w:r>
    </w:p>
    <w:p w14:paraId="61BFD963" w14:textId="77777777" w:rsidR="008D6A0C" w:rsidRPr="008D6A0C" w:rsidRDefault="008D6A0C" w:rsidP="00283A25">
      <w:pPr>
        <w:pStyle w:val="Paragraphedeliste"/>
        <w:numPr>
          <w:ilvl w:val="0"/>
          <w:numId w:val="32"/>
        </w:numPr>
        <w:tabs>
          <w:tab w:val="left" w:pos="1710"/>
        </w:tabs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</w:pP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Un suivi et un pilotage de l’activité covoiturage grâce à une plateforme dédiée à chaque entreprise : statistiques sur l’usage du covoiturage au sein de l’entreprise pour alimenter le bilan RSE (nombre de covoiturages réalisés, typologie des covoitureurs, origine des covoitureurs, distance parcourue, gains environnementaux…).</w:t>
      </w:r>
    </w:p>
    <w:p w14:paraId="18038568" w14:textId="77777777" w:rsidR="008D6A0C" w:rsidRPr="008D6A0C" w:rsidRDefault="008D6A0C" w:rsidP="00283A25">
      <w:pPr>
        <w:pStyle w:val="Paragraphedeliste"/>
        <w:numPr>
          <w:ilvl w:val="0"/>
          <w:numId w:val="32"/>
        </w:numPr>
        <w:tabs>
          <w:tab w:val="left" w:pos="1710"/>
        </w:tabs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</w:pP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Une gestion facilitée du Forfait Mobilité Durable : gestion automatisée et/ou abondement.</w:t>
      </w:r>
    </w:p>
    <w:p w14:paraId="5A21A379" w14:textId="77777777" w:rsidR="008D6A0C" w:rsidRPr="008D6A0C" w:rsidRDefault="008D6A0C" w:rsidP="00283A25">
      <w:pPr>
        <w:pStyle w:val="Paragraphedeliste"/>
        <w:numPr>
          <w:ilvl w:val="0"/>
          <w:numId w:val="32"/>
        </w:numPr>
        <w:tabs>
          <w:tab w:val="left" w:pos="1710"/>
        </w:tabs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</w:pP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Une mise à disposition d’outils de communication : le référent mobilité de l’entreprise pourra accéder à une banque d’outils de communication pour ses propres besoins et campagnes d’incitation.</w:t>
      </w:r>
    </w:p>
    <w:p w14:paraId="578937BD" w14:textId="671BA73F" w:rsidR="008D6A0C" w:rsidRPr="008D6A0C" w:rsidRDefault="008D6A0C" w:rsidP="00283A25">
      <w:pPr>
        <w:pStyle w:val="Paragraphedeliste"/>
        <w:numPr>
          <w:ilvl w:val="0"/>
          <w:numId w:val="32"/>
        </w:numPr>
        <w:tabs>
          <w:tab w:val="left" w:pos="1710"/>
        </w:tabs>
        <w:jc w:val="both"/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</w:pP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Des animations pour faire conna</w:t>
      </w:r>
      <w:r w:rsidR="00283A25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î</w:t>
      </w:r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 xml:space="preserve">tre le covoiturage, l’ensemble des offres de mobilité de </w:t>
      </w:r>
      <w:proofErr w:type="spellStart"/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>Tisséo</w:t>
      </w:r>
      <w:proofErr w:type="spellEnd"/>
      <w:r w:rsidRPr="008D6A0C">
        <w:rPr>
          <w:rFonts w:asciiTheme="minorHAnsi" w:eastAsia="Calibri" w:hAnsiTheme="minorHAnsi" w:cstheme="minorHAnsi"/>
          <w:color w:val="000000"/>
          <w:kern w:val="2"/>
          <w:sz w:val="22"/>
          <w:szCs w:val="20"/>
        </w:rPr>
        <w:t xml:space="preserve"> et développer les usages. </w:t>
      </w:r>
    </w:p>
    <w:p w14:paraId="462C453F" w14:textId="77777777" w:rsidR="008D6A0C" w:rsidRP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2B6957D5" w14:textId="26BC24BE" w:rsidR="008D6A0C" w:rsidRDefault="008D6A0C" w:rsidP="008D6A0C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r w:rsidRPr="008D6A0C">
        <w:rPr>
          <w:rFonts w:eastAsia="Calibri"/>
          <w:color w:val="000000"/>
          <w:kern w:val="2"/>
          <w:szCs w:val="22"/>
        </w:rPr>
        <w:t xml:space="preserve">Le prix pour les employeurs qui souhaitent bénéficier de </w:t>
      </w:r>
      <w:proofErr w:type="spellStart"/>
      <w:r w:rsidRPr="008D6A0C">
        <w:rPr>
          <w:rFonts w:eastAsia="Calibri"/>
          <w:color w:val="000000"/>
          <w:kern w:val="2"/>
          <w:szCs w:val="22"/>
        </w:rPr>
        <w:t>CovoitéoPro</w:t>
      </w:r>
      <w:proofErr w:type="spellEnd"/>
      <w:r w:rsidR="00283A25">
        <w:rPr>
          <w:rFonts w:eastAsia="Calibri"/>
          <w:color w:val="000000"/>
          <w:kern w:val="2"/>
          <w:szCs w:val="22"/>
        </w:rPr>
        <w:t xml:space="preserve"> : </w:t>
      </w:r>
    </w:p>
    <w:p w14:paraId="5650439E" w14:textId="77777777" w:rsidR="00283A25" w:rsidRPr="00283A25" w:rsidRDefault="00283A25" w:rsidP="00283A25">
      <w:pPr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/>
          <w:color w:val="000000"/>
          <w:kern w:val="2"/>
          <w:szCs w:val="22"/>
        </w:rPr>
        <w:tab/>
      </w:r>
      <w:r>
        <w:rPr>
          <w:rFonts w:eastAsia="Calibri"/>
          <w:color w:val="000000"/>
          <w:kern w:val="2"/>
          <w:szCs w:val="22"/>
        </w:rPr>
        <w:tab/>
      </w:r>
      <w:r w:rsidRPr="00283A25">
        <w:rPr>
          <w:rFonts w:ascii="Times New Roman" w:hAnsi="Times New Roman"/>
          <w:sz w:val="24"/>
          <w:szCs w:val="24"/>
        </w:rPr>
        <w:t> </w:t>
      </w:r>
    </w:p>
    <w:tbl>
      <w:tblPr>
        <w:tblW w:w="59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2146"/>
        <w:gridCol w:w="2146"/>
      </w:tblGrid>
      <w:tr w:rsidR="00283A25" w:rsidRPr="00283A25" w14:paraId="1D63D720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03ED6F8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b/>
                <w:bCs/>
                <w:color w:val="000000"/>
                <w:position w:val="1"/>
                <w:szCs w:val="22"/>
              </w:rPr>
              <w:t>Taille entreprise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65C9C860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b/>
                <w:bCs/>
                <w:color w:val="000000"/>
                <w:position w:val="1"/>
                <w:szCs w:val="22"/>
              </w:rPr>
              <w:t>Prix forfaitaire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0918F461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b/>
                <w:bCs/>
                <w:color w:val="000000"/>
                <w:position w:val="1"/>
                <w:szCs w:val="22"/>
              </w:rPr>
              <w:t>Réduction FMD 25%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183CB5DF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40AEB5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&lt; 250 salariés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3E7B258E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3 000 €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155C7D39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2 250 €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49A47943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C19EE65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250 à 500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39DB9659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3 400 €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38239F56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2 550 €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191CC444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5CCE312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500 à 750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602FFA4F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4 300 €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2BA2A18F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3 225 €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73DE19C4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FA22BF5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750 à 1000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0B7D4C3F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5 200 €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60E2B246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3 900 €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33EF9E95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A8F7B73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1000 à 2000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5D7FBF5F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7 400 €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08DD7C20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5 550 €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037710DE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AA3947F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2000 à 3000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408481DC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10 100 €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3676B7D4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7 575 €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75729335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9CEC7C1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3000 à 4000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5CD1E5F1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11 800 €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7B6F3C8B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8 850 €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21ECD183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865C0D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4000 à 5000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08864C0C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13 000 €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23201C5D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9 750 €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  <w:tr w:rsidR="00283A25" w:rsidRPr="00283A25" w14:paraId="32C6B678" w14:textId="77777777" w:rsidTr="00283A25">
        <w:trPr>
          <w:trHeight w:val="283"/>
          <w:jc w:val="center"/>
        </w:trPr>
        <w:tc>
          <w:tcPr>
            <w:tcW w:w="162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52E4B23" w14:textId="77777777" w:rsidR="00283A25" w:rsidRPr="00283A25" w:rsidRDefault="00283A25" w:rsidP="00283A25">
            <w:pPr>
              <w:spacing w:before="100" w:beforeAutospacing="1" w:after="100" w:afterAutospacing="1"/>
              <w:jc w:val="left"/>
              <w:textAlignment w:val="baseline"/>
              <w:rPr>
                <w:rFonts w:ascii="Times New Roman" w:hAnsi="Times New Roman"/>
                <w:b/>
                <w:bCs/>
                <w:color w:val="FFFFFF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&gt; 5000</w:t>
            </w:r>
            <w:r w:rsidRPr="00283A25">
              <w:rPr>
                <w:rFonts w:cs="Calibri"/>
                <w:b/>
                <w:bCs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CE4D6"/>
            <w:vAlign w:val="bottom"/>
            <w:hideMark/>
          </w:tcPr>
          <w:p w14:paraId="2C052833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+ 700 € / 1000 salariés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4B084"/>
            <w:vAlign w:val="bottom"/>
            <w:hideMark/>
          </w:tcPr>
          <w:p w14:paraId="5CE405FE" w14:textId="77777777" w:rsidR="00283A25" w:rsidRPr="00283A25" w:rsidRDefault="00283A25" w:rsidP="00283A25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283A25">
              <w:rPr>
                <w:rFonts w:cs="Calibri"/>
                <w:color w:val="000000"/>
                <w:position w:val="1"/>
                <w:szCs w:val="22"/>
              </w:rPr>
              <w:t>+ 525 € / 1000 salariés</w:t>
            </w:r>
            <w:r w:rsidRPr="00283A25">
              <w:rPr>
                <w:rFonts w:cs="Calibri"/>
                <w:color w:val="000000"/>
                <w:szCs w:val="22"/>
                <w:lang w:val="en-US"/>
              </w:rPr>
              <w:t>​</w:t>
            </w:r>
          </w:p>
        </w:tc>
      </w:tr>
    </w:tbl>
    <w:p w14:paraId="11435637" w14:textId="77777777" w:rsidR="008D6A0C" w:rsidRPr="008D6A0C" w:rsidRDefault="008D6A0C" w:rsidP="00283A25">
      <w:pPr>
        <w:tabs>
          <w:tab w:val="left" w:pos="1710"/>
          <w:tab w:val="left" w:pos="3816"/>
        </w:tabs>
        <w:rPr>
          <w:rFonts w:eastAsia="Calibri"/>
          <w:color w:val="000000"/>
          <w:kern w:val="2"/>
          <w:szCs w:val="22"/>
        </w:rPr>
      </w:pPr>
    </w:p>
    <w:p w14:paraId="4E22D5DC" w14:textId="77777777" w:rsidR="00283A25" w:rsidRDefault="008D6A0C" w:rsidP="00283A25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proofErr w:type="spellStart"/>
      <w:r w:rsidRPr="008D6A0C">
        <w:rPr>
          <w:rFonts w:eastAsia="Calibri"/>
          <w:color w:val="000000"/>
          <w:kern w:val="2"/>
          <w:szCs w:val="22"/>
        </w:rPr>
        <w:t>Tisséo</w:t>
      </w:r>
      <w:proofErr w:type="spellEnd"/>
      <w:r w:rsidRPr="008D6A0C">
        <w:rPr>
          <w:rFonts w:eastAsia="Calibri"/>
          <w:color w:val="000000"/>
          <w:kern w:val="2"/>
          <w:szCs w:val="22"/>
        </w:rPr>
        <w:t xml:space="preserve"> Voyageurs </w:t>
      </w:r>
      <w:proofErr w:type="gramStart"/>
      <w:r w:rsidRPr="008D6A0C">
        <w:rPr>
          <w:rFonts w:eastAsia="Calibri"/>
          <w:color w:val="000000"/>
          <w:kern w:val="2"/>
          <w:szCs w:val="22"/>
        </w:rPr>
        <w:t>est en charge</w:t>
      </w:r>
      <w:proofErr w:type="gramEnd"/>
      <w:r w:rsidRPr="008D6A0C">
        <w:rPr>
          <w:rFonts w:eastAsia="Calibri"/>
          <w:color w:val="000000"/>
          <w:kern w:val="2"/>
          <w:szCs w:val="22"/>
        </w:rPr>
        <w:t xml:space="preserve"> de la relation avec les entreprises et de la commercialisation de l’offre </w:t>
      </w:r>
      <w:proofErr w:type="spellStart"/>
      <w:r w:rsidRPr="008D6A0C">
        <w:rPr>
          <w:rFonts w:eastAsia="Calibri"/>
          <w:color w:val="000000"/>
          <w:kern w:val="2"/>
          <w:szCs w:val="22"/>
        </w:rPr>
        <w:t>CovoitéoPro</w:t>
      </w:r>
      <w:proofErr w:type="spellEnd"/>
      <w:r w:rsidRPr="008D6A0C">
        <w:rPr>
          <w:rFonts w:eastAsia="Calibri"/>
          <w:color w:val="000000"/>
          <w:kern w:val="2"/>
          <w:szCs w:val="22"/>
        </w:rPr>
        <w:t xml:space="preserve">. </w:t>
      </w:r>
    </w:p>
    <w:p w14:paraId="7D327DC8" w14:textId="77777777" w:rsidR="00283A25" w:rsidRDefault="00283A25" w:rsidP="00283A25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</w:p>
    <w:p w14:paraId="5FAA3B35" w14:textId="3A35696A" w:rsidR="008D6A0C" w:rsidRPr="008D6A0C" w:rsidRDefault="008D6A0C" w:rsidP="00283A25">
      <w:pPr>
        <w:tabs>
          <w:tab w:val="left" w:pos="1710"/>
        </w:tabs>
        <w:rPr>
          <w:rFonts w:eastAsia="Calibri"/>
          <w:color w:val="000000"/>
          <w:kern w:val="2"/>
          <w:szCs w:val="22"/>
        </w:rPr>
      </w:pPr>
      <w:r w:rsidRPr="008D6A0C">
        <w:rPr>
          <w:rFonts w:eastAsia="Calibri"/>
          <w:color w:val="000000"/>
          <w:kern w:val="2"/>
          <w:szCs w:val="22"/>
        </w:rPr>
        <w:t>L’ouverture au public de ce nouveau service prévue fin janvier s’accompagnera d’une campagne de communication.</w:t>
      </w:r>
    </w:p>
    <w:p w14:paraId="20AE5CDD" w14:textId="77777777" w:rsidR="008D6A0C" w:rsidRPr="008D6A0C" w:rsidRDefault="008D6A0C" w:rsidP="008D6A0C">
      <w:pPr>
        <w:tabs>
          <w:tab w:val="left" w:pos="1710"/>
        </w:tabs>
        <w:jc w:val="center"/>
        <w:rPr>
          <w:rFonts w:eastAsia="Calibri"/>
          <w:color w:val="000000"/>
          <w:kern w:val="2"/>
          <w:szCs w:val="22"/>
        </w:rPr>
      </w:pPr>
    </w:p>
    <w:p w14:paraId="3AEF81D6" w14:textId="77777777" w:rsidR="0061763A" w:rsidRPr="00F41323" w:rsidRDefault="0061763A" w:rsidP="0061763A">
      <w:pPr>
        <w:tabs>
          <w:tab w:val="left" w:pos="1710"/>
        </w:tabs>
        <w:rPr>
          <w:rFonts w:asciiTheme="minorHAnsi" w:hAnsiTheme="minorHAnsi" w:cstheme="minorHAnsi"/>
          <w:szCs w:val="22"/>
        </w:rPr>
      </w:pPr>
    </w:p>
    <w:p w14:paraId="5ADCBC88" w14:textId="77777777" w:rsidR="0061763A" w:rsidRPr="00372956" w:rsidRDefault="0061763A" w:rsidP="00053A54">
      <w:pPr>
        <w:tabs>
          <w:tab w:val="left" w:pos="6760"/>
        </w:tabs>
        <w:rPr>
          <w:b/>
          <w:szCs w:val="22"/>
        </w:rPr>
      </w:pPr>
    </w:p>
    <w:p w14:paraId="685F20E2" w14:textId="77777777" w:rsidR="00701AFC" w:rsidRPr="00372956" w:rsidRDefault="00701AFC" w:rsidP="00BC2643">
      <w:pPr>
        <w:tabs>
          <w:tab w:val="left" w:pos="6760"/>
        </w:tabs>
        <w:rPr>
          <w:b/>
          <w:szCs w:val="22"/>
        </w:rPr>
      </w:pPr>
    </w:p>
    <w:sectPr w:rsidR="00701AFC" w:rsidRPr="00372956" w:rsidSect="00CB4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418" w:bottom="851" w:left="1418" w:header="1247" w:footer="720" w:gutter="0"/>
      <w:paperSrc w:first="3" w:other="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F382" w14:textId="77777777" w:rsidR="00FF2145" w:rsidRDefault="00FF2145">
      <w:r>
        <w:separator/>
      </w:r>
    </w:p>
  </w:endnote>
  <w:endnote w:type="continuationSeparator" w:id="0">
    <w:p w14:paraId="5B873BAD" w14:textId="77777777" w:rsidR="00FF2145" w:rsidRDefault="00FF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4F65" w14:textId="77777777" w:rsidR="00380E26" w:rsidRDefault="00380E2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354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75CCABB" w14:textId="77777777" w:rsidR="00380E26" w:rsidRDefault="00380E26">
    <w:pPr>
      <w:pStyle w:val="Pieddepage"/>
      <w:ind w:right="360"/>
    </w:pPr>
  </w:p>
  <w:p w14:paraId="2DDA3722" w14:textId="77777777" w:rsidR="00380E26" w:rsidRDefault="00380E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E8BC" w14:textId="77777777" w:rsidR="006E65D5" w:rsidRDefault="006E65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32498" w14:textId="77777777" w:rsidR="00520350" w:rsidRDefault="00513200" w:rsidP="00520350">
    <w:pPr>
      <w:pStyle w:val="Paragraphestandard"/>
      <w:spacing w:line="240" w:lineRule="auto"/>
      <w:ind w:left="-709"/>
      <w:rPr>
        <w:rFonts w:ascii="Calibri" w:hAnsi="Calibri" w:cs="Arial-BoldMT"/>
        <w:b/>
        <w:bCs/>
        <w:color w:val="EC6500"/>
        <w:sz w:val="20"/>
        <w:szCs w:val="20"/>
      </w:rPr>
    </w:pPr>
    <w:proofErr w:type="spellStart"/>
    <w:r>
      <w:rPr>
        <w:rFonts w:ascii="Calibri" w:hAnsi="Calibri" w:cs="Arial-BoldMT"/>
        <w:b/>
        <w:bCs/>
        <w:color w:val="EC6500"/>
        <w:sz w:val="20"/>
        <w:szCs w:val="20"/>
      </w:rPr>
      <w:t>Tisséo</w:t>
    </w:r>
    <w:proofErr w:type="spellEnd"/>
    <w:r>
      <w:rPr>
        <w:rFonts w:ascii="Calibri" w:hAnsi="Calibri" w:cs="Arial-BoldMT"/>
        <w:b/>
        <w:bCs/>
        <w:color w:val="EC6500"/>
        <w:sz w:val="20"/>
        <w:szCs w:val="20"/>
      </w:rPr>
      <w:t>-Collectivités</w:t>
    </w:r>
  </w:p>
  <w:p w14:paraId="29EFBEA6" w14:textId="77777777" w:rsidR="00372956" w:rsidRPr="00497E6E" w:rsidRDefault="00372956" w:rsidP="00520350">
    <w:pPr>
      <w:pStyle w:val="Paragraphestandard"/>
      <w:spacing w:line="240" w:lineRule="auto"/>
      <w:ind w:left="-709"/>
      <w:rPr>
        <w:rFonts w:ascii="Calibri" w:hAnsi="Calibri" w:cs="ArialMT"/>
        <w:b/>
        <w:bCs/>
        <w:color w:val="6C625D"/>
        <w:sz w:val="20"/>
        <w:szCs w:val="20"/>
      </w:rPr>
    </w:pPr>
    <w:r>
      <w:rPr>
        <w:rFonts w:ascii="Calibri" w:hAnsi="Calibri" w:cs="Arial-BoldMT"/>
        <w:b/>
        <w:bCs/>
        <w:color w:val="EC6500"/>
        <w:sz w:val="20"/>
        <w:szCs w:val="20"/>
      </w:rPr>
      <w:t>Syndicat Mixte des Transports en Commun de l’Agglomération Toulousaine</w:t>
    </w:r>
  </w:p>
  <w:p w14:paraId="6D71C191" w14:textId="77777777" w:rsidR="00520350" w:rsidRPr="00497E6E" w:rsidRDefault="00520350" w:rsidP="00520350">
    <w:pPr>
      <w:pStyle w:val="Paragraphestandard"/>
      <w:spacing w:line="240" w:lineRule="auto"/>
      <w:ind w:left="-709"/>
      <w:rPr>
        <w:rFonts w:ascii="Calibri" w:hAnsi="Calibri" w:cs="ArialMT"/>
        <w:color w:val="6C625D"/>
        <w:sz w:val="20"/>
        <w:szCs w:val="20"/>
      </w:rPr>
    </w:pPr>
    <w:r>
      <w:rPr>
        <w:rFonts w:ascii="Calibri" w:hAnsi="Calibri" w:cs="ArialMT"/>
        <w:color w:val="6C625D"/>
        <w:sz w:val="20"/>
        <w:szCs w:val="20"/>
      </w:rPr>
      <w:t>7, esplanade Compans-</w:t>
    </w:r>
    <w:proofErr w:type="spellStart"/>
    <w:r>
      <w:rPr>
        <w:rFonts w:ascii="Calibri" w:hAnsi="Calibri" w:cs="ArialMT"/>
        <w:color w:val="6C625D"/>
        <w:sz w:val="20"/>
        <w:szCs w:val="20"/>
      </w:rPr>
      <w:t>Caffarelli</w:t>
    </w:r>
    <w:proofErr w:type="spellEnd"/>
  </w:p>
  <w:p w14:paraId="401BBAA8" w14:textId="77777777" w:rsidR="00520350" w:rsidRPr="00497E6E" w:rsidRDefault="00520350" w:rsidP="00520350">
    <w:pPr>
      <w:pStyle w:val="Paragraphestandard"/>
      <w:spacing w:line="240" w:lineRule="auto"/>
      <w:ind w:left="-709"/>
      <w:rPr>
        <w:rFonts w:ascii="Calibri" w:hAnsi="Calibri" w:cs="ArialMT"/>
        <w:color w:val="6C625D"/>
        <w:sz w:val="20"/>
        <w:szCs w:val="20"/>
      </w:rPr>
    </w:pPr>
    <w:r>
      <w:rPr>
        <w:rFonts w:ascii="Calibri" w:hAnsi="Calibri" w:cs="ArialMT"/>
        <w:color w:val="6C625D"/>
        <w:sz w:val="20"/>
        <w:szCs w:val="20"/>
      </w:rPr>
      <w:t>BP 11120 – 31011 Toulouse CEDEX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8D91" w14:textId="77777777" w:rsidR="00FF2145" w:rsidRDefault="00FF2145">
      <w:r>
        <w:separator/>
      </w:r>
    </w:p>
  </w:footnote>
  <w:footnote w:type="continuationSeparator" w:id="0">
    <w:p w14:paraId="33ABC70B" w14:textId="77777777" w:rsidR="00FF2145" w:rsidRDefault="00FF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F67E4" w14:textId="77777777" w:rsidR="00380E26" w:rsidRDefault="00380E26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354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2261846D" w14:textId="77777777" w:rsidR="00380E26" w:rsidRDefault="00380E26">
    <w:pPr>
      <w:pStyle w:val="En-tte"/>
      <w:ind w:right="360"/>
    </w:pPr>
  </w:p>
  <w:p w14:paraId="122200F9" w14:textId="77777777" w:rsidR="00380E26" w:rsidRDefault="00380E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DC50" w14:textId="0DB5F246" w:rsidR="008D6A0C" w:rsidRDefault="00C50A72" w:rsidP="008D6A0C">
    <w:pPr>
      <w:ind w:left="-567"/>
      <w:jc w:val="center"/>
      <w:rPr>
        <w:bCs/>
        <w:noProof/>
        <w:color w:val="948A54" w:themeColor="background2" w:themeShade="80"/>
        <w:szCs w:val="22"/>
      </w:rPr>
    </w:pPr>
    <w:r w:rsidRPr="006221A4">
      <w:rPr>
        <w:sz w:val="20"/>
      </w:rPr>
      <w:tab/>
    </w:r>
    <w:r w:rsidR="00283A25">
      <w:rPr>
        <w:bCs/>
        <w:noProof/>
        <w:color w:val="948A54" w:themeColor="background2" w:themeShade="80"/>
        <w:szCs w:val="22"/>
      </w:rPr>
      <w:t>I</w:t>
    </w:r>
    <w:r w:rsidR="00E10424" w:rsidRPr="000C7FB4">
      <w:rPr>
        <w:bCs/>
        <w:noProof/>
        <w:color w:val="948A54" w:themeColor="background2" w:themeShade="80"/>
        <w:szCs w:val="22"/>
      </w:rPr>
      <w:t>.2023.12.06.2.1</w:t>
    </w:r>
    <w:r w:rsidR="008D6A0C">
      <w:rPr>
        <w:bCs/>
        <w:noProof/>
        <w:color w:val="948A54" w:themeColor="background2" w:themeShade="80"/>
        <w:szCs w:val="22"/>
      </w:rPr>
      <w:t>3</w:t>
    </w:r>
  </w:p>
  <w:p w14:paraId="40D5CA1B" w14:textId="26F50050" w:rsidR="00380E26" w:rsidRPr="000B4DE6" w:rsidRDefault="00D67F8D" w:rsidP="00565AB4">
    <w:pPr>
      <w:pStyle w:val="En-tte"/>
      <w:jc w:val="right"/>
      <w:rPr>
        <w:szCs w:val="22"/>
      </w:rPr>
    </w:pPr>
    <w:r w:rsidRPr="000B4DE6">
      <w:rPr>
        <w:szCs w:val="22"/>
      </w:rPr>
      <w:tab/>
    </w:r>
    <w:r w:rsidRPr="000B4DE6">
      <w:rPr>
        <w:szCs w:val="22"/>
      </w:rPr>
      <w:fldChar w:fldCharType="begin"/>
    </w:r>
    <w:r w:rsidRPr="000B4DE6">
      <w:rPr>
        <w:szCs w:val="22"/>
      </w:rPr>
      <w:instrText>PAGE  \* Arabic  \* MERGEFORMAT</w:instrText>
    </w:r>
    <w:r w:rsidRPr="000B4DE6">
      <w:rPr>
        <w:szCs w:val="22"/>
      </w:rPr>
      <w:fldChar w:fldCharType="separate"/>
    </w:r>
    <w:r w:rsidR="00372956" w:rsidRPr="000B4DE6">
      <w:rPr>
        <w:noProof/>
        <w:szCs w:val="22"/>
      </w:rPr>
      <w:t>2</w:t>
    </w:r>
    <w:r w:rsidRPr="000B4DE6">
      <w:rPr>
        <w:szCs w:val="22"/>
      </w:rPr>
      <w:fldChar w:fldCharType="end"/>
    </w:r>
    <w:r w:rsidRPr="000B4DE6">
      <w:rPr>
        <w:szCs w:val="22"/>
      </w:rPr>
      <w:t>/</w:t>
    </w:r>
    <w:r w:rsidRPr="000B4DE6">
      <w:rPr>
        <w:szCs w:val="22"/>
      </w:rPr>
      <w:fldChar w:fldCharType="begin"/>
    </w:r>
    <w:r w:rsidRPr="000B4DE6">
      <w:rPr>
        <w:szCs w:val="22"/>
      </w:rPr>
      <w:instrText>NUMPAGES  \* Arabic  \* MERGEFORMAT</w:instrText>
    </w:r>
    <w:r w:rsidRPr="000B4DE6">
      <w:rPr>
        <w:szCs w:val="22"/>
      </w:rPr>
      <w:fldChar w:fldCharType="separate"/>
    </w:r>
    <w:r w:rsidR="00372956" w:rsidRPr="000B4DE6">
      <w:rPr>
        <w:noProof/>
        <w:szCs w:val="22"/>
      </w:rPr>
      <w:t>2</w:t>
    </w:r>
    <w:r w:rsidRPr="000B4DE6">
      <w:rPr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A2DC" w14:textId="77777777" w:rsidR="006221A4" w:rsidRDefault="006221A4" w:rsidP="00A021E2">
    <w:pPr>
      <w:pStyle w:val="En-tte"/>
      <w:ind w:left="2835" w:right="-1"/>
      <w:jc w:val="right"/>
      <w:rPr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9D775CF" wp14:editId="19CF61B0">
          <wp:simplePos x="0" y="0"/>
          <wp:positionH relativeFrom="column">
            <wp:posOffset>-422275</wp:posOffset>
          </wp:positionH>
          <wp:positionV relativeFrom="paragraph">
            <wp:posOffset>-459105</wp:posOffset>
          </wp:positionV>
          <wp:extent cx="1080135" cy="1080135"/>
          <wp:effectExtent l="0" t="0" r="5715" b="5715"/>
          <wp:wrapSquare wrapText="bothSides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0B7AC" w14:textId="3BFCF1D3" w:rsidR="00520350" w:rsidRPr="006221A4" w:rsidRDefault="00520350" w:rsidP="00A021E2">
    <w:pPr>
      <w:pStyle w:val="En-tte"/>
      <w:ind w:left="2835" w:right="-1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6164F6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2" w15:restartNumberingAfterBreak="0">
    <w:nsid w:val="0F8A5CEF"/>
    <w:multiLevelType w:val="hybridMultilevel"/>
    <w:tmpl w:val="12D62234"/>
    <w:lvl w:ilvl="0" w:tplc="0E24E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A51CD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4" w15:restartNumberingAfterBreak="0">
    <w:nsid w:val="11620E6F"/>
    <w:multiLevelType w:val="hybridMultilevel"/>
    <w:tmpl w:val="6EA4E500"/>
    <w:lvl w:ilvl="0" w:tplc="6CFC8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E32C6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E32C6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10D33"/>
    <w:multiLevelType w:val="singleLevel"/>
    <w:tmpl w:val="1174DE16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736E4E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7" w15:restartNumberingAfterBreak="0">
    <w:nsid w:val="23DC63C3"/>
    <w:multiLevelType w:val="hybridMultilevel"/>
    <w:tmpl w:val="E17AA5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0AF3"/>
    <w:multiLevelType w:val="singleLevel"/>
    <w:tmpl w:val="78DC210C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 w15:restartNumberingAfterBreak="0">
    <w:nsid w:val="27DF5726"/>
    <w:multiLevelType w:val="hybridMultilevel"/>
    <w:tmpl w:val="1C6805F0"/>
    <w:lvl w:ilvl="0" w:tplc="480AFC98">
      <w:numFmt w:val="bullet"/>
      <w:lvlText w:val="-"/>
      <w:lvlJc w:val="left"/>
      <w:pPr>
        <w:ind w:left="720" w:hanging="360"/>
      </w:pPr>
      <w:rPr>
        <w:rFonts w:ascii="Helvetica" w:eastAsia="Times New Roman" w:hAnsi="Helvetic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4BEB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060140D"/>
    <w:multiLevelType w:val="singleLevel"/>
    <w:tmpl w:val="D55A7F7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33CC5A31"/>
    <w:multiLevelType w:val="hybridMultilevel"/>
    <w:tmpl w:val="FA6A415E"/>
    <w:lvl w:ilvl="0" w:tplc="93CA4A9E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34026FB4"/>
    <w:multiLevelType w:val="hybridMultilevel"/>
    <w:tmpl w:val="58123106"/>
    <w:lvl w:ilvl="0" w:tplc="E3885C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0A79D0"/>
    <w:multiLevelType w:val="hybridMultilevel"/>
    <w:tmpl w:val="FFDE6EA6"/>
    <w:lvl w:ilvl="0" w:tplc="6CFC8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32C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8615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A377DB2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D8B352D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BF66284"/>
    <w:multiLevelType w:val="singleLevel"/>
    <w:tmpl w:val="7EFE4CD0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D614DC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CF72BCD"/>
    <w:multiLevelType w:val="hybridMultilevel"/>
    <w:tmpl w:val="4372FACC"/>
    <w:lvl w:ilvl="0" w:tplc="040C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1" w15:restartNumberingAfterBreak="0">
    <w:nsid w:val="636E31A1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78347F5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86E0AA3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BEB771C"/>
    <w:multiLevelType w:val="hybridMultilevel"/>
    <w:tmpl w:val="901E46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22709"/>
    <w:multiLevelType w:val="singleLevel"/>
    <w:tmpl w:val="62049F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AA21E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49E17C7"/>
    <w:multiLevelType w:val="hybridMultilevel"/>
    <w:tmpl w:val="A9EAE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63EE3"/>
    <w:multiLevelType w:val="hybridMultilevel"/>
    <w:tmpl w:val="A688437E"/>
    <w:lvl w:ilvl="0" w:tplc="CBECDB96">
      <w:start w:val="1"/>
      <w:numFmt w:val="decimal"/>
      <w:pStyle w:val="Article"/>
      <w:lvlText w:val="ARTICLE %1 :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571DBD"/>
    <w:multiLevelType w:val="singleLevel"/>
    <w:tmpl w:val="B75A70D8"/>
    <w:lvl w:ilvl="0">
      <w:start w:val="4"/>
      <w:numFmt w:val="bullet"/>
      <w:lvlText w:val="-"/>
      <w:lvlJc w:val="left"/>
      <w:pPr>
        <w:tabs>
          <w:tab w:val="num" w:pos="400"/>
        </w:tabs>
        <w:ind w:left="400" w:hanging="360"/>
      </w:pPr>
      <w:rPr>
        <w:rFonts w:ascii="Times New Roman" w:hAnsi="Times New Roman" w:hint="default"/>
      </w:rPr>
    </w:lvl>
  </w:abstractNum>
  <w:num w:numId="1" w16cid:durableId="12986812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373650590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13498326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25923025">
    <w:abstractNumId w:val="21"/>
  </w:num>
  <w:num w:numId="5" w16cid:durableId="1696928702">
    <w:abstractNumId w:val="10"/>
  </w:num>
  <w:num w:numId="6" w16cid:durableId="1503618769">
    <w:abstractNumId w:val="15"/>
  </w:num>
  <w:num w:numId="7" w16cid:durableId="550926270">
    <w:abstractNumId w:val="18"/>
  </w:num>
  <w:num w:numId="8" w16cid:durableId="515341994">
    <w:abstractNumId w:val="5"/>
  </w:num>
  <w:num w:numId="9" w16cid:durableId="1622036507">
    <w:abstractNumId w:val="8"/>
  </w:num>
  <w:num w:numId="10" w16cid:durableId="1129513208">
    <w:abstractNumId w:val="11"/>
  </w:num>
  <w:num w:numId="11" w16cid:durableId="1941985937">
    <w:abstractNumId w:val="25"/>
  </w:num>
  <w:num w:numId="12" w16cid:durableId="1000351645">
    <w:abstractNumId w:val="26"/>
  </w:num>
  <w:num w:numId="13" w16cid:durableId="1546868368">
    <w:abstractNumId w:val="6"/>
  </w:num>
  <w:num w:numId="14" w16cid:durableId="1196964098">
    <w:abstractNumId w:val="29"/>
  </w:num>
  <w:num w:numId="15" w16cid:durableId="1076784391">
    <w:abstractNumId w:val="3"/>
  </w:num>
  <w:num w:numId="16" w16cid:durableId="1808930207">
    <w:abstractNumId w:val="23"/>
  </w:num>
  <w:num w:numId="17" w16cid:durableId="318459668">
    <w:abstractNumId w:val="22"/>
  </w:num>
  <w:num w:numId="18" w16cid:durableId="200634284">
    <w:abstractNumId w:val="19"/>
  </w:num>
  <w:num w:numId="19" w16cid:durableId="1297181361">
    <w:abstractNumId w:val="1"/>
  </w:num>
  <w:num w:numId="20" w16cid:durableId="1941331116">
    <w:abstractNumId w:val="17"/>
  </w:num>
  <w:num w:numId="21" w16cid:durableId="998772216">
    <w:abstractNumId w:val="16"/>
  </w:num>
  <w:num w:numId="22" w16cid:durableId="1886333373">
    <w:abstractNumId w:val="2"/>
  </w:num>
  <w:num w:numId="23" w16cid:durableId="1963684517">
    <w:abstractNumId w:val="12"/>
  </w:num>
  <w:num w:numId="24" w16cid:durableId="1781954073">
    <w:abstractNumId w:val="20"/>
  </w:num>
  <w:num w:numId="25" w16cid:durableId="1550796911">
    <w:abstractNumId w:val="28"/>
  </w:num>
  <w:num w:numId="26" w16cid:durableId="473529726">
    <w:abstractNumId w:val="13"/>
  </w:num>
  <w:num w:numId="27" w16cid:durableId="1528332199">
    <w:abstractNumId w:val="9"/>
  </w:num>
  <w:num w:numId="28" w16cid:durableId="2003698028">
    <w:abstractNumId w:val="4"/>
  </w:num>
  <w:num w:numId="29" w16cid:durableId="1826701293">
    <w:abstractNumId w:val="14"/>
  </w:num>
  <w:num w:numId="30" w16cid:durableId="806893782">
    <w:abstractNumId w:val="7"/>
  </w:num>
  <w:num w:numId="31" w16cid:durableId="1127774462">
    <w:abstractNumId w:val="27"/>
  </w:num>
  <w:num w:numId="32" w16cid:durableId="8736135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90"/>
    <w:rsid w:val="00012122"/>
    <w:rsid w:val="000159EB"/>
    <w:rsid w:val="000320CE"/>
    <w:rsid w:val="0004075F"/>
    <w:rsid w:val="00042D29"/>
    <w:rsid w:val="00053A54"/>
    <w:rsid w:val="000615D1"/>
    <w:rsid w:val="000B4DE6"/>
    <w:rsid w:val="000C6408"/>
    <w:rsid w:val="000E1388"/>
    <w:rsid w:val="00111BED"/>
    <w:rsid w:val="00185381"/>
    <w:rsid w:val="00192B7D"/>
    <w:rsid w:val="001946FB"/>
    <w:rsid w:val="00283A25"/>
    <w:rsid w:val="002D7EB3"/>
    <w:rsid w:val="00307726"/>
    <w:rsid w:val="00322C3C"/>
    <w:rsid w:val="003642E9"/>
    <w:rsid w:val="00372956"/>
    <w:rsid w:val="00380E26"/>
    <w:rsid w:val="003C20DA"/>
    <w:rsid w:val="003D1AC8"/>
    <w:rsid w:val="00411FE9"/>
    <w:rsid w:val="0042537C"/>
    <w:rsid w:val="00463270"/>
    <w:rsid w:val="00464C78"/>
    <w:rsid w:val="00467953"/>
    <w:rsid w:val="0048713A"/>
    <w:rsid w:val="00487840"/>
    <w:rsid w:val="004913D9"/>
    <w:rsid w:val="004D5706"/>
    <w:rsid w:val="005109BC"/>
    <w:rsid w:val="00513200"/>
    <w:rsid w:val="00520350"/>
    <w:rsid w:val="0054477D"/>
    <w:rsid w:val="00565AB4"/>
    <w:rsid w:val="005A3324"/>
    <w:rsid w:val="0061763A"/>
    <w:rsid w:val="00620004"/>
    <w:rsid w:val="006221A4"/>
    <w:rsid w:val="0066268D"/>
    <w:rsid w:val="006969A8"/>
    <w:rsid w:val="006E65D5"/>
    <w:rsid w:val="00701AFC"/>
    <w:rsid w:val="00702D1C"/>
    <w:rsid w:val="00741878"/>
    <w:rsid w:val="007943F8"/>
    <w:rsid w:val="007B4684"/>
    <w:rsid w:val="007C131B"/>
    <w:rsid w:val="007F38A1"/>
    <w:rsid w:val="007F7367"/>
    <w:rsid w:val="008564BE"/>
    <w:rsid w:val="0086325E"/>
    <w:rsid w:val="008D6A0C"/>
    <w:rsid w:val="00927894"/>
    <w:rsid w:val="00943407"/>
    <w:rsid w:val="00954EF2"/>
    <w:rsid w:val="009C3DA3"/>
    <w:rsid w:val="009D008C"/>
    <w:rsid w:val="009F37D1"/>
    <w:rsid w:val="00A021E2"/>
    <w:rsid w:val="00A5385F"/>
    <w:rsid w:val="00A67061"/>
    <w:rsid w:val="00AD1963"/>
    <w:rsid w:val="00AF6429"/>
    <w:rsid w:val="00B03EC9"/>
    <w:rsid w:val="00B13851"/>
    <w:rsid w:val="00BB3461"/>
    <w:rsid w:val="00BC1A24"/>
    <w:rsid w:val="00BC2643"/>
    <w:rsid w:val="00BD7890"/>
    <w:rsid w:val="00C50A72"/>
    <w:rsid w:val="00C95F58"/>
    <w:rsid w:val="00C96515"/>
    <w:rsid w:val="00CB42E1"/>
    <w:rsid w:val="00CE2F9A"/>
    <w:rsid w:val="00D132FC"/>
    <w:rsid w:val="00D277E7"/>
    <w:rsid w:val="00D67F8D"/>
    <w:rsid w:val="00DA761D"/>
    <w:rsid w:val="00DD0CF6"/>
    <w:rsid w:val="00E02FBE"/>
    <w:rsid w:val="00E10424"/>
    <w:rsid w:val="00E16AFC"/>
    <w:rsid w:val="00E30DD4"/>
    <w:rsid w:val="00ED1A7F"/>
    <w:rsid w:val="00EF0E08"/>
    <w:rsid w:val="00EF354D"/>
    <w:rsid w:val="00F0191D"/>
    <w:rsid w:val="00F86E8B"/>
    <w:rsid w:val="00F87EC7"/>
    <w:rsid w:val="00FF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17053"/>
  <w15:docId w15:val="{B2FD12B2-4132-4E83-BD30-35DFB5F1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1A4"/>
    <w:pPr>
      <w:jc w:val="both"/>
    </w:pPr>
    <w:rPr>
      <w:rFonts w:ascii="Calibri" w:hAnsi="Calibri"/>
      <w:sz w:val="22"/>
    </w:rPr>
  </w:style>
  <w:style w:type="paragraph" w:styleId="Titre1">
    <w:name w:val="heading 1"/>
    <w:basedOn w:val="Normal"/>
    <w:next w:val="Normal"/>
    <w:qFormat/>
    <w:pPr>
      <w:keepNext/>
      <w:tabs>
        <w:tab w:val="left" w:pos="3969"/>
        <w:tab w:val="left" w:pos="5387"/>
      </w:tabs>
      <w:outlineLvl w:val="0"/>
    </w:pPr>
    <w:rPr>
      <w:rFonts w:ascii="Arial" w:hAnsi="Arial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5387"/>
      </w:tabs>
      <w:outlineLvl w:val="1"/>
    </w:pPr>
    <w:rPr>
      <w:rFonts w:ascii="Arial" w:hAnsi="Arial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tabs>
        <w:tab w:val="left" w:pos="3969"/>
        <w:tab w:val="left" w:pos="5387"/>
      </w:tabs>
      <w:outlineLvl w:val="2"/>
    </w:pPr>
    <w:rPr>
      <w:rFonts w:ascii="Arial" w:hAnsi="Arial"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820"/>
        <w:tab w:val="left" w:pos="5660"/>
      </w:tabs>
      <w:outlineLvl w:val="4"/>
    </w:pPr>
    <w:rPr>
      <w:rFonts w:ascii="Arial" w:hAnsi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6760"/>
      </w:tabs>
    </w:pPr>
    <w:rPr>
      <w:rFonts w:ascii="Arial" w:hAnsi="Arial"/>
      <w:b/>
      <w:bCs/>
      <w:sz w:val="24"/>
      <w:szCs w:val="24"/>
    </w:rPr>
  </w:style>
  <w:style w:type="paragraph" w:styleId="Corpsdetexte2">
    <w:name w:val="Body Text 2"/>
    <w:basedOn w:val="Normal"/>
    <w:pPr>
      <w:tabs>
        <w:tab w:val="left" w:pos="1134"/>
        <w:tab w:val="left" w:pos="6760"/>
      </w:tabs>
    </w:pPr>
    <w:rPr>
      <w:rFonts w:ascii="Arial" w:hAnsi="Arial"/>
      <w:sz w:val="24"/>
      <w:szCs w:val="24"/>
    </w:rPr>
  </w:style>
  <w:style w:type="paragraph" w:styleId="Retraitcorpsdetexte">
    <w:name w:val="Body Text Indent"/>
    <w:basedOn w:val="Normal"/>
    <w:pPr>
      <w:ind w:left="709" w:firstLine="425"/>
    </w:pPr>
  </w:style>
  <w:style w:type="paragraph" w:styleId="Retraitcorpsdetexte2">
    <w:name w:val="Body Text Indent 2"/>
    <w:basedOn w:val="Normal"/>
    <w:pPr>
      <w:ind w:left="851"/>
    </w:pPr>
    <w:rPr>
      <w:rFonts w:ascii="Arial" w:hAnsi="Arial"/>
      <w:sz w:val="24"/>
      <w:szCs w:val="24"/>
    </w:rPr>
  </w:style>
  <w:style w:type="paragraph" w:styleId="Corpsdetexte3">
    <w:name w:val="Body Text 3"/>
    <w:basedOn w:val="Normal"/>
    <w:rPr>
      <w:rFonts w:ascii="Arial" w:hAnsi="Arial"/>
      <w:sz w:val="24"/>
      <w:szCs w:val="24"/>
    </w:rPr>
  </w:style>
  <w:style w:type="paragraph" w:styleId="Titre">
    <w:name w:val="Title"/>
    <w:basedOn w:val="Normal"/>
    <w:qFormat/>
    <w:pPr>
      <w:tabs>
        <w:tab w:val="left" w:pos="820"/>
      </w:tabs>
      <w:spacing w:before="80"/>
      <w:jc w:val="center"/>
    </w:pPr>
    <w:rPr>
      <w:rFonts w:ascii="Arial" w:hAnsi="Arial"/>
      <w:b/>
      <w:bCs/>
      <w:sz w:val="28"/>
      <w:szCs w:val="28"/>
    </w:rPr>
  </w:style>
  <w:style w:type="paragraph" w:customStyle="1" w:styleId="Article">
    <w:name w:val="Article"/>
    <w:basedOn w:val="Normal"/>
    <w:pPr>
      <w:numPr>
        <w:numId w:val="25"/>
      </w:numPr>
    </w:pPr>
    <w:rPr>
      <w:rFonts w:ascii="Arial" w:hAnsi="Arial"/>
      <w:sz w:val="24"/>
    </w:rPr>
  </w:style>
  <w:style w:type="paragraph" w:customStyle="1" w:styleId="Paraphe">
    <w:name w:val="Paraphe"/>
    <w:basedOn w:val="Normal"/>
    <w:rsid w:val="00EF0E08"/>
    <w:rPr>
      <w:rFonts w:ascii="Arial" w:hAnsi="Arial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E1388"/>
  </w:style>
  <w:style w:type="paragraph" w:customStyle="1" w:styleId="Paragraphestandard">
    <w:name w:val="[Paragraphe standard]"/>
    <w:basedOn w:val="Normal"/>
    <w:uiPriority w:val="99"/>
    <w:rsid w:val="000E1388"/>
    <w:pPr>
      <w:widowControl w:val="0"/>
      <w:autoSpaceDE w:val="0"/>
      <w:autoSpaceDN w:val="0"/>
      <w:adjustRightInd w:val="0"/>
      <w:spacing w:line="288" w:lineRule="auto"/>
    </w:pPr>
    <w:rPr>
      <w:rFonts w:ascii="Times-Roman" w:hAnsi="Times-Roman" w:cs="Times-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0E13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E13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1763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aliases w:val="Puce focus,Contact,texte de base,Paragraphe TS,CHAPITRE,Tirets,normal cecile1,Sub Bullet,Paragraphe de liste3,chapitre,Listes,Normal bullet 2,Paragraph,lp1,1st level - Bullet List Paragraph,Lettre d'introduction,Bullet EY,List L1,Key"/>
    <w:basedOn w:val="Normal"/>
    <w:link w:val="ParagraphedelisteCar"/>
    <w:uiPriority w:val="34"/>
    <w:qFormat/>
    <w:rsid w:val="0061763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ParagraphedelisteCar">
    <w:name w:val="Paragraphe de liste Car"/>
    <w:aliases w:val="Puce focus Car,Contact Car,texte de base Car,Paragraphe TS Car,CHAPITRE Car,Tirets Car,normal cecile1 Car,Sub Bullet Car,Paragraphe de liste3 Car,chapitre Car,Listes Car,Normal bullet 2 Car,Paragraph Car,lp1 Car,Bullet EY Car"/>
    <w:link w:val="Paragraphedeliste"/>
    <w:uiPriority w:val="34"/>
    <w:qFormat/>
    <w:rsid w:val="0061763A"/>
    <w:rPr>
      <w:sz w:val="24"/>
      <w:szCs w:val="24"/>
    </w:rPr>
  </w:style>
  <w:style w:type="paragraph" w:styleId="Rvision">
    <w:name w:val="Revision"/>
    <w:hidden/>
    <w:uiPriority w:val="99"/>
    <w:semiHidden/>
    <w:rsid w:val="00E10424"/>
    <w:rPr>
      <w:rFonts w:ascii="Calibri" w:hAnsi="Calibri"/>
      <w:sz w:val="22"/>
    </w:rPr>
  </w:style>
  <w:style w:type="paragraph" w:customStyle="1" w:styleId="paragraph">
    <w:name w:val="paragraph"/>
    <w:basedOn w:val="Normal"/>
    <w:rsid w:val="008D6A0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Policepardfaut"/>
    <w:rsid w:val="008D6A0C"/>
  </w:style>
  <w:style w:type="character" w:customStyle="1" w:styleId="eop">
    <w:name w:val="eop"/>
    <w:basedOn w:val="Policepardfaut"/>
    <w:rsid w:val="008D6A0C"/>
  </w:style>
  <w:style w:type="character" w:customStyle="1" w:styleId="spellingerror">
    <w:name w:val="spellingerror"/>
    <w:basedOn w:val="Policepardfaut"/>
    <w:rsid w:val="008D6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9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2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1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3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1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3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2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8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5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7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3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0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8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0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0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90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5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h.dubos\Downloads\CS_Deliberation_21051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e51b23f-1bd2-475a-9c8f-a171d3fa8a04" xsi:nil="true"/>
    <TaxCatchAll xmlns="e48a2b78-5640-4dcf-b67d-13587c8dffec" xsi:nil="true"/>
    <lcf76f155ced4ddcb4097134ff3c332f xmlns="ee51b23f-1bd2-475a-9c8f-a171d3fa8a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5759E83D9CF4FA378A8A55B7755D9" ma:contentTypeVersion="14" ma:contentTypeDescription="Crée un document." ma:contentTypeScope="" ma:versionID="212e99b889a54412548efc9ecb45f848">
  <xsd:schema xmlns:xsd="http://www.w3.org/2001/XMLSchema" xmlns:xs="http://www.w3.org/2001/XMLSchema" xmlns:p="http://schemas.microsoft.com/office/2006/metadata/properties" xmlns:ns2="ee51b23f-1bd2-475a-9c8f-a171d3fa8a04" xmlns:ns3="e48a2b78-5640-4dcf-b67d-13587c8dffec" targetNamespace="http://schemas.microsoft.com/office/2006/metadata/properties" ma:root="true" ma:fieldsID="8ffd2fdacb9673ec76089af0ed1b62cc" ns2:_="" ns3:_="">
    <xsd:import namespace="ee51b23f-1bd2-475a-9c8f-a171d3fa8a04"/>
    <xsd:import namespace="e48a2b78-5640-4dcf-b67d-13587c8dffe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1b23f-1bd2-475a-9c8f-a171d3fa8a04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État de validation" ma:internalName="_x00c9_tat_x0020_de_x0020_validation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333fd609-c989-47be-8964-e7f8ac8c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a2b78-5640-4dcf-b67d-13587c8dff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9ccec06-62a7-47a8-b0f6-986756166ac4}" ma:internalName="TaxCatchAll" ma:showField="CatchAllData" ma:web="e48a2b78-5640-4dcf-b67d-13587c8dff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D3611-C318-4CB1-A25C-5FA8A0665DBF}">
  <ds:schemaRefs>
    <ds:schemaRef ds:uri="http://schemas.microsoft.com/office/2006/metadata/properties"/>
    <ds:schemaRef ds:uri="http://schemas.microsoft.com/office/infopath/2007/PartnerControls"/>
    <ds:schemaRef ds:uri="ee51b23f-1bd2-475a-9c8f-a171d3fa8a04"/>
    <ds:schemaRef ds:uri="e48a2b78-5640-4dcf-b67d-13587c8dffec"/>
  </ds:schemaRefs>
</ds:datastoreItem>
</file>

<file path=customXml/itemProps2.xml><?xml version="1.0" encoding="utf-8"?>
<ds:datastoreItem xmlns:ds="http://schemas.openxmlformats.org/officeDocument/2006/customXml" ds:itemID="{FF0D7BD7-4873-440A-9930-A17C0C69A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1b23f-1bd2-475a-9c8f-a171d3fa8a04"/>
    <ds:schemaRef ds:uri="e48a2b78-5640-4dcf-b67d-13587c8df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FC1927-6653-4608-8FAB-6ADB25697E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CS_Deliberation_210510</Template>
  <TotalTime>95</TotalTime>
  <Pages>2</Pages>
  <Words>517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Deliberation</vt:lpstr>
    </vt:vector>
  </TitlesOfParts>
  <Company>TISSEO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Deliberation</dc:title>
  <dc:creator>DUBOS Judith</dc:creator>
  <dc:description>Appui sur F11 pour mise a jour des champs puis aperçu avant impression pour controler resultat</dc:description>
  <cp:lastModifiedBy>COUROULEAU Hélène</cp:lastModifiedBy>
  <cp:revision>25</cp:revision>
  <cp:lastPrinted>2023-11-24T16:06:00Z</cp:lastPrinted>
  <dcterms:created xsi:type="dcterms:W3CDTF">2023-11-17T14:12:00Z</dcterms:created>
  <dcterms:modified xsi:type="dcterms:W3CDTF">2023-11-24T16:07:00Z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0x010100A845759E83D9CF4FA378A8A55B7755D9</vt:lpwstr>
  </property>
</Properties>
</file>